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総合事業独自サービスの利用回数について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○訪問型</w:t>
      </w:r>
    </w:p>
    <w:tbl>
      <w:tblPr>
        <w:tblStyle w:val="19"/>
        <w:tblW w:w="93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44"/>
        <w:gridCol w:w="1411"/>
        <w:gridCol w:w="5400"/>
      </w:tblGrid>
      <w:tr>
        <w:trPr/>
        <w:tc>
          <w:tcPr>
            <w:tcW w:w="2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サービス内容略称</w:t>
            </w:r>
          </w:p>
        </w:tc>
        <w:tc>
          <w:tcPr>
            <w:tcW w:w="681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算定項目</w:t>
            </w:r>
          </w:p>
        </w:tc>
      </w:tr>
      <w:tr>
        <w:trPr>
          <w:trHeight w:val="1080" w:hRule="atLeast"/>
        </w:trPr>
        <w:tc>
          <w:tcPr>
            <w:tcW w:w="2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訪問型独自サービスⅠ</w:t>
            </w:r>
          </w:p>
        </w:tc>
        <w:tc>
          <w:tcPr>
            <w:tcW w:w="1411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１週当たりの標準的な回数を定める場合</w:t>
            </w:r>
          </w:p>
        </w:tc>
        <w:tc>
          <w:tcPr>
            <w:tcW w:w="5400" w:type="dxa"/>
            <w:vAlign w:val="top"/>
          </w:tcPr>
          <w:p>
            <w:pPr>
              <w:pStyle w:val="0"/>
              <w:ind w:leftChars="0" w:firstLine="0" w:firstLineChars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事業対象者・要支援１・要支援２</w:t>
            </w:r>
          </w:p>
          <w:p>
            <w:pPr>
              <w:pStyle w:val="0"/>
              <w:ind w:leftChars="0" w:firstLine="0" w:firstLineChars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週１回程度の利用</w:t>
            </w:r>
          </w:p>
          <w:p>
            <w:pPr>
              <w:pStyle w:val="0"/>
              <w:ind w:firstLine="720" w:firstLineChars="30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1,1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７６単位（１月につき）</w:t>
            </w:r>
          </w:p>
        </w:tc>
      </w:tr>
      <w:tr>
        <w:trPr/>
        <w:tc>
          <w:tcPr>
            <w:tcW w:w="2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訪問型独自サービスⅡ</w:t>
            </w:r>
          </w:p>
        </w:tc>
        <w:tc>
          <w:tcPr>
            <w:tcW w:w="1411" w:type="dxa"/>
            <w:vMerge w:val="continue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5400" w:type="dxa"/>
            <w:vAlign w:val="top"/>
          </w:tcPr>
          <w:p>
            <w:pPr>
              <w:pStyle w:val="0"/>
              <w:ind w:leftChars="0" w:firstLine="0" w:firstLineChars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事業対象者・要支援１・要支援２</w:t>
            </w:r>
          </w:p>
          <w:p>
            <w:pPr>
              <w:pStyle w:val="0"/>
              <w:ind w:leftChars="0" w:firstLine="0" w:firstLineChars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週２回程度の利用</w:t>
            </w:r>
          </w:p>
          <w:p>
            <w:pPr>
              <w:pStyle w:val="0"/>
              <w:ind w:firstLine="240" w:firstLineChars="10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2,3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４９単位（１月につき）</w:t>
            </w:r>
          </w:p>
        </w:tc>
      </w:tr>
      <w:tr>
        <w:trPr>
          <w:trHeight w:val="650" w:hRule="atLeast"/>
        </w:trPr>
        <w:tc>
          <w:tcPr>
            <w:tcW w:w="254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訪問型独自サービスⅢ</w:t>
            </w:r>
          </w:p>
        </w:tc>
        <w:tc>
          <w:tcPr>
            <w:tcW w:w="1411" w:type="dxa"/>
            <w:vMerge w:val="continue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540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highlight w:val="none"/>
              </w:rPr>
              <w:t>事業対象者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・要支援２</w:t>
            </w:r>
          </w:p>
          <w:p>
            <w:pPr>
              <w:pStyle w:val="0"/>
              <w:ind w:leftChars="0" w:firstLine="0" w:firstLineChars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週２回を超える程度の利用</w:t>
            </w:r>
          </w:p>
          <w:p>
            <w:pPr>
              <w:pStyle w:val="0"/>
              <w:ind w:left="0" w:leftChars="0" w:firstLine="720" w:firstLineChars="30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3,7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２７単位（１月につき）</w:t>
            </w:r>
          </w:p>
        </w:tc>
      </w:tr>
      <w:tr>
        <w:trPr>
          <w:trHeight w:val="1080" w:hRule="atLeast"/>
        </w:trPr>
        <w:tc>
          <w:tcPr>
            <w:tcW w:w="2544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訪問型独自サービスⅣ</w:t>
            </w:r>
          </w:p>
        </w:tc>
        <w:tc>
          <w:tcPr>
            <w:tcW w:w="141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１月当たりの回数を定める場合</w:t>
            </w:r>
          </w:p>
        </w:tc>
        <w:tc>
          <w:tcPr>
            <w:tcW w:w="5400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事業対象者・要支援１・要支援２</w:t>
            </w:r>
          </w:p>
          <w:p>
            <w:pPr>
              <w:pStyle w:val="0"/>
              <w:ind w:leftChars="0" w:firstLine="0" w:firstLineChars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標準的な内容の指定相当訪問型サービスである場合</w:t>
            </w:r>
          </w:p>
          <w:p>
            <w:pPr>
              <w:pStyle w:val="0"/>
              <w:ind w:firstLine="720" w:firstLineChars="30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２８７単位（１回につき）</w:t>
            </w:r>
          </w:p>
        </w:tc>
      </w:tr>
      <w:tr>
        <w:trPr>
          <w:trHeight w:val="360" w:hRule="atLeast"/>
        </w:trPr>
        <w:tc>
          <w:tcPr>
            <w:tcW w:w="25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訪問型独自サービスⅤ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4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事業対象者・要支援１・要支援２</w:t>
            </w:r>
          </w:p>
          <w:p>
            <w:pPr>
              <w:pStyle w:val="0"/>
              <w:ind w:leftChars="0" w:firstLine="0" w:firstLineChars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生活援助が中心である場合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</w:rPr>
              <w:t>20</w:t>
            </w:r>
            <w:r>
              <w:rPr>
                <w:rFonts w:hint="eastAsia" w:ascii="HG丸ｺﾞｼｯｸM-PRO" w:hAnsi="HG丸ｺﾞｼｯｸM-PRO" w:eastAsia="HG丸ｺﾞｼｯｸM-PRO"/>
              </w:rPr>
              <w:t>分以上</w:t>
            </w:r>
            <w:r>
              <w:rPr>
                <w:rFonts w:hint="eastAsia" w:ascii="HG丸ｺﾞｼｯｸM-PRO" w:hAnsi="HG丸ｺﾞｼｯｸM-PRO" w:eastAsia="HG丸ｺﾞｼｯｸM-PRO"/>
              </w:rPr>
              <w:t>45</w:t>
            </w:r>
            <w:r>
              <w:rPr>
                <w:rFonts w:hint="eastAsia" w:ascii="HG丸ｺﾞｼｯｸM-PRO" w:hAnsi="HG丸ｺﾞｼｯｸM-PRO" w:eastAsia="HG丸ｺﾞｼｯｸM-PRO"/>
              </w:rPr>
              <w:t>分未満）</w:t>
            </w:r>
          </w:p>
          <w:p>
            <w:pPr>
              <w:pStyle w:val="0"/>
              <w:ind w:left="0" w:leftChars="0" w:firstLine="720" w:firstLineChars="30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１７９単位（１回につき）</w:t>
            </w:r>
          </w:p>
        </w:tc>
      </w:tr>
      <w:tr>
        <w:trPr>
          <w:trHeight w:val="635" w:hRule="atLeast"/>
        </w:trPr>
        <w:tc>
          <w:tcPr>
            <w:tcW w:w="25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訪問型独自サービスⅥ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4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事業対象者・要支援１・要支援２</w:t>
            </w:r>
          </w:p>
          <w:p>
            <w:pPr>
              <w:pStyle w:val="0"/>
              <w:ind w:leftChars="0" w:firstLine="0" w:firstLineChars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生活援助が中心である場合（</w:t>
            </w:r>
            <w:r>
              <w:rPr>
                <w:rFonts w:hint="eastAsia" w:ascii="HG丸ｺﾞｼｯｸM-PRO" w:hAnsi="HG丸ｺﾞｼｯｸM-PRO" w:eastAsia="HG丸ｺﾞｼｯｸM-PRO"/>
              </w:rPr>
              <w:t>45</w:t>
            </w:r>
            <w:r>
              <w:rPr>
                <w:rFonts w:hint="eastAsia" w:ascii="HG丸ｺﾞｼｯｸM-PRO" w:hAnsi="HG丸ｺﾞｼｯｸM-PRO" w:eastAsia="HG丸ｺﾞｼｯｸM-PRO"/>
              </w:rPr>
              <w:t>分以上）</w:t>
            </w:r>
          </w:p>
          <w:p>
            <w:pPr>
              <w:pStyle w:val="0"/>
              <w:ind w:left="0" w:leftChars="0" w:firstLine="720" w:firstLineChars="30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２２０単位（１回につき）</w:t>
            </w:r>
          </w:p>
        </w:tc>
      </w:tr>
      <w:tr>
        <w:trPr>
          <w:trHeight w:val="360" w:hRule="atLeast"/>
        </w:trPr>
        <w:tc>
          <w:tcPr>
            <w:tcW w:w="254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訪問型独自短時間サービス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54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事業対象者・要支援１・要支援２</w:t>
            </w:r>
          </w:p>
          <w:p>
            <w:pPr>
              <w:pStyle w:val="0"/>
              <w:ind w:leftChars="0" w:firstLine="0" w:firstLineChars="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短時間の身体介護が中心である場合（</w:t>
            </w:r>
            <w:r>
              <w:rPr>
                <w:rFonts w:hint="eastAsia" w:ascii="HG丸ｺﾞｼｯｸM-PRO" w:hAnsi="HG丸ｺﾞｼｯｸM-PRO" w:eastAsia="HG丸ｺﾞｼｯｸM-PRO"/>
              </w:rPr>
              <w:t>20</w:t>
            </w:r>
            <w:r>
              <w:rPr>
                <w:rFonts w:hint="eastAsia" w:ascii="HG丸ｺﾞｼｯｸM-PRO" w:hAnsi="HG丸ｺﾞｼｯｸM-PRO" w:eastAsia="HG丸ｺﾞｼｯｸM-PRO"/>
              </w:rPr>
              <w:t>分未満）</w:t>
            </w:r>
          </w:p>
          <w:p>
            <w:pPr>
              <w:pStyle w:val="0"/>
              <w:ind w:left="0" w:leftChars="0" w:firstLine="720" w:firstLineChars="30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１６３単位（１回につき）</w:t>
            </w:r>
          </w:p>
          <w:p>
            <w:pPr>
              <w:pStyle w:val="0"/>
              <w:ind w:left="0" w:leftChars="0" w:firstLine="960" w:firstLineChars="400"/>
              <w:jc w:val="lef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22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回まで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訪問型独自サービスⅣ～Ⅵの利用回数について</w:t>
      </w:r>
    </w:p>
    <w:p>
      <w:pPr>
        <w:pStyle w:val="0"/>
        <w:ind w:firstLine="240" w:firstLineChars="1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１月につき８回まで可</w:t>
      </w:r>
    </w:p>
    <w:p>
      <w:pPr>
        <w:pStyle w:val="0"/>
        <w:ind w:left="210" w:leftChars="100" w:firstLine="0" w:firstLineChars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  <w:highlight w:val="none"/>
        </w:rPr>
        <w:t>事業対象者</w:t>
      </w:r>
      <w:r>
        <w:rPr>
          <w:rFonts w:hint="eastAsia" w:ascii="HG丸ｺﾞｼｯｸM-PRO" w:hAnsi="HG丸ｺﾞｼｯｸM-PRO" w:eastAsia="HG丸ｺﾞｼｯｸM-PRO"/>
          <w:sz w:val="24"/>
          <w:highlight w:val="none"/>
          <w:vertAlign w:val="superscript"/>
        </w:rPr>
        <w:t>※</w:t>
      </w:r>
      <w:r>
        <w:rPr>
          <w:rFonts w:hint="eastAsia" w:ascii="HG丸ｺﾞｼｯｸM-PRO" w:hAnsi="HG丸ｺﾞｼｯｸM-PRO" w:eastAsia="HG丸ｺﾞｼｯｸM-PRO"/>
          <w:sz w:val="24"/>
        </w:rPr>
        <w:t>・要支援２は、月</w:t>
      </w:r>
      <w:r>
        <w:rPr>
          <w:rFonts w:hint="eastAsia" w:ascii="HG丸ｺﾞｼｯｸM-PRO" w:hAnsi="HG丸ｺﾞｼｯｸM-PRO" w:eastAsia="HG丸ｺﾞｼｯｸM-PRO"/>
          <w:sz w:val="24"/>
        </w:rPr>
        <w:t>8</w:t>
      </w:r>
      <w:r>
        <w:rPr>
          <w:rFonts w:hint="eastAsia" w:ascii="HG丸ｺﾞｼｯｸM-PRO" w:hAnsi="HG丸ｺﾞｼｯｸM-PRO" w:eastAsia="HG丸ｺﾞｼｯｸM-PRO"/>
          <w:sz w:val="24"/>
        </w:rPr>
        <w:t>回を超える程度も可、但し１月当たり上限</w:t>
      </w:r>
      <w:r>
        <w:rPr>
          <w:rFonts w:hint="eastAsia" w:ascii="HG丸ｺﾞｼｯｸM-PRO" w:hAnsi="HG丸ｺﾞｼｯｸM-PRO" w:eastAsia="HG丸ｺﾞｼｯｸM-PRO"/>
          <w:sz w:val="24"/>
        </w:rPr>
        <w:t>3,727</w:t>
      </w:r>
      <w:r>
        <w:rPr>
          <w:rFonts w:hint="eastAsia" w:ascii="HG丸ｺﾞｼｯｸM-PRO" w:hAnsi="HG丸ｺﾞｼｯｸM-PRO" w:eastAsia="HG丸ｺﾞｼｯｸM-PRO"/>
          <w:sz w:val="24"/>
        </w:rPr>
        <w:t>単位とする。</w:t>
      </w:r>
    </w:p>
    <w:p>
      <w:pPr>
        <w:pStyle w:val="0"/>
        <w:ind w:left="210" w:leftChars="100" w:firstLine="0" w:firstLineChars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7" behindDoc="0" locked="0" layoutInCell="1" hidden="0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219075</wp:posOffset>
                </wp:positionV>
                <wp:extent cx="4419600" cy="2190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4419600" cy="2190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000000"/>
                                <w:sz w:val="23"/>
                              </w:rPr>
                              <w:t>総合事業対象者サービス利用回数増加の理由書提出について</w:t>
                            </w:r>
                          </w:p>
                        </w:txbxContent>
                      </wps:txbx>
                      <wps:bodyPr vertOverflow="overflow" horzOverflow="overflow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7.25pt;mso-position-vertical-relative:text;mso-position-horizontal-relative:text;v-text-anchor:middle;position:absolute;height:17.25pt;mso-wrap-distance-top:0pt;width:348pt;mso-wrap-distance-left:16pt;margin-left:18.75pt;z-index:57;" o:spid="_x0000_s1026" o:allowincell="t" o:allowoverlap="t" filled="t" fillcolor="#d0cece [2894]" stroked="t" strokecolor="#42709c" strokeweight="1pt" o:spt="1">
                <v:fill/>
                <v:stroke linestyle="single" miterlimit="8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000000"/>
                          <w:sz w:val="23"/>
                        </w:rPr>
                        <w:t>総合事業対象者サービス利用回数増加の理由書提出について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4" behindDoc="0" locked="0" layoutInCell="1" hidden="0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155575</wp:posOffset>
                </wp:positionV>
                <wp:extent cx="5972175" cy="117157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972175" cy="1171575"/>
                        </a:xfrm>
                        <a:prstGeom prst="roundRect"/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7" style="mso-wrap-distance-right:5.65pt;mso-wrap-distance-bottom:0pt;margin-top:12.25pt;mso-position-vertical-relative:text;mso-position-horizontal-relative:text;position:absolute;height:92.25pt;mso-wrap-distance-top:0pt;width:470.25pt;mso-wrap-distance-left:5.65pt;margin-left:-7.95pt;z-index:54;" o:allowincell="t" o:allowoverlap="t" filled="f" stroked="t" strokecolor="#000000 [3200]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ind w:leftChars="0" w:firstLine="0" w:firstLineChars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  <w:highlight w:val="none"/>
        </w:rPr>
        <w:t>※事業対象者</w:t>
      </w:r>
      <w:r>
        <w:rPr>
          <w:rFonts w:hint="eastAsia" w:ascii="HG丸ｺﾞｼｯｸM-PRO" w:hAnsi="HG丸ｺﾞｼｯｸM-PRO" w:eastAsia="HG丸ｺﾞｼｯｸM-PRO"/>
          <w:sz w:val="24"/>
        </w:rPr>
        <w:t>で、週</w:t>
      </w:r>
      <w:r>
        <w:rPr>
          <w:rFonts w:hint="eastAsia" w:ascii="HG丸ｺﾞｼｯｸM-PRO" w:hAnsi="HG丸ｺﾞｼｯｸM-PRO" w:eastAsia="HG丸ｺﾞｼｯｸM-PRO"/>
          <w:sz w:val="24"/>
        </w:rPr>
        <w:t>2</w:t>
      </w:r>
      <w:r>
        <w:rPr>
          <w:rFonts w:hint="eastAsia" w:ascii="HG丸ｺﾞｼｯｸM-PRO" w:hAnsi="HG丸ｺﾞｼｯｸM-PRO" w:eastAsia="HG丸ｺﾞｼｯｸM-PRO"/>
          <w:sz w:val="24"/>
        </w:rPr>
        <w:t>回を超える程度または月</w:t>
      </w:r>
      <w:r>
        <w:rPr>
          <w:rFonts w:hint="eastAsia" w:ascii="HG丸ｺﾞｼｯｸM-PRO" w:hAnsi="HG丸ｺﾞｼｯｸM-PRO" w:eastAsia="HG丸ｺﾞｼｯｸM-PRO"/>
          <w:sz w:val="24"/>
        </w:rPr>
        <w:t>8</w:t>
      </w:r>
      <w:r>
        <w:rPr>
          <w:rFonts w:hint="eastAsia" w:ascii="HG丸ｺﾞｼｯｸM-PRO" w:hAnsi="HG丸ｺﾞｼｯｸM-PRO" w:eastAsia="HG丸ｺﾞｼｯｸM-PRO"/>
          <w:sz w:val="24"/>
        </w:rPr>
        <w:t>回を超える程度の利用をする場合、使用するサービスコードに関わらず、市に『総合事業対象者サービス利用回数増加の理由書』の提出を必要とします。（１２か月間有効）</w:t>
      </w:r>
    </w:p>
    <w:p>
      <w:pPr>
        <w:pStyle w:val="0"/>
        <w:spacing w:line="360" w:lineRule="auto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color w:val="auto"/>
          <w:sz w:val="24"/>
        </w:rPr>
        <w:t>理由書の提出と併せて、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介護予防サービス・支援計画表</w:t>
      </w:r>
      <w:r>
        <w:rPr>
          <w:rFonts w:hint="eastAsia" w:ascii="HG丸ｺﾞｼｯｸM-PRO" w:hAnsi="HG丸ｺﾞｼｯｸM-PRO" w:eastAsia="HG丸ｺﾞｼｯｸM-PRO"/>
          <w:color w:val="auto"/>
          <w:sz w:val="24"/>
        </w:rPr>
        <w:t>の提出をお願いします。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/>
        </w:rPr>
        <w:br w:type="page"/>
      </w:r>
      <w:r>
        <w:rPr>
          <w:rFonts w:hint="eastAsia" w:ascii="HG丸ｺﾞｼｯｸM-PRO" w:hAnsi="HG丸ｺﾞｼｯｸM-PRO" w:eastAsia="HG丸ｺﾞｼｯｸM-PRO"/>
          <w:sz w:val="24"/>
        </w:rPr>
        <w:t>○通所型</w:t>
      </w:r>
    </w:p>
    <w:tbl>
      <w:tblPr>
        <w:tblStyle w:val="19"/>
        <w:tblW w:w="89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055"/>
        <w:gridCol w:w="1800"/>
        <w:gridCol w:w="4140"/>
      </w:tblGrid>
      <w:tr>
        <w:trPr/>
        <w:tc>
          <w:tcPr>
            <w:tcW w:w="30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サービス内容略称</w:t>
            </w:r>
          </w:p>
        </w:tc>
        <w:tc>
          <w:tcPr>
            <w:tcW w:w="594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算定項目</w:t>
            </w:r>
          </w:p>
        </w:tc>
      </w:tr>
      <w:tr>
        <w:trPr>
          <w:trHeight w:val="1080" w:hRule="atLeast"/>
        </w:trPr>
        <w:tc>
          <w:tcPr>
            <w:tcW w:w="30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4"/>
              </w:rPr>
              <w:t>通所型独自サービス１１</w:t>
            </w:r>
          </w:p>
        </w:tc>
        <w:tc>
          <w:tcPr>
            <w:tcW w:w="1800" w:type="dxa"/>
            <w:vMerge w:val="restart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１週当たりの標準的な回数を定める場合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  <w:sz w:val="21"/>
              </w:rPr>
            </w:pPr>
          </w:p>
        </w:tc>
        <w:tc>
          <w:tcPr>
            <w:tcW w:w="414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事業対象者・要支援１</w:t>
            </w:r>
          </w:p>
          <w:p>
            <w:pPr>
              <w:pStyle w:val="0"/>
              <w:ind w:leftChars="0" w:firstLine="0" w:firstLineChars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週１回程度の利用</w:t>
            </w:r>
          </w:p>
          <w:p>
            <w:pPr>
              <w:pStyle w:val="0"/>
              <w:ind w:left="0" w:leftChars="0" w:firstLine="480" w:firstLineChars="2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1,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７９８単位（１月につき）</w:t>
            </w:r>
          </w:p>
        </w:tc>
      </w:tr>
      <w:tr>
        <w:trPr>
          <w:trHeight w:val="1010" w:hRule="atLeast"/>
        </w:trPr>
        <w:tc>
          <w:tcPr>
            <w:tcW w:w="305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4"/>
              </w:rPr>
              <w:t>通所型独自サービス１２</w:t>
            </w:r>
          </w:p>
        </w:tc>
        <w:tc>
          <w:tcPr>
            <w:tcW w:w="1800" w:type="dxa"/>
            <w:vMerge w:val="continue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  <w:sz w:val="24"/>
              </w:rPr>
            </w:pPr>
          </w:p>
        </w:tc>
        <w:tc>
          <w:tcPr>
            <w:tcW w:w="414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highlight w:val="none"/>
              </w:rPr>
              <w:t>事業対象者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・要支援２</w:t>
            </w:r>
          </w:p>
          <w:p>
            <w:pPr>
              <w:pStyle w:val="0"/>
              <w:ind w:leftChars="0" w:firstLine="0" w:firstLineChars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週２回程度の利用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3,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６２１単位（１月につき）</w:t>
            </w:r>
          </w:p>
        </w:tc>
      </w:tr>
      <w:tr>
        <w:trPr>
          <w:trHeight w:val="1080" w:hRule="atLeast"/>
        </w:trPr>
        <w:tc>
          <w:tcPr>
            <w:tcW w:w="3055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4"/>
              </w:rPr>
              <w:t>通所型独自サービス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4"/>
              </w:rPr>
              <w:t>21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4"/>
              </w:rPr>
              <w:t>回数</w:t>
            </w:r>
          </w:p>
        </w:tc>
        <w:tc>
          <w:tcPr>
            <w:tcW w:w="1800" w:type="dxa"/>
            <w:vMerge w:val="restart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１月当たりの回数を定める場合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4140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事業対象者・要支援１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回までの利用</w:t>
            </w:r>
          </w:p>
          <w:p>
            <w:pPr>
              <w:pStyle w:val="0"/>
              <w:ind w:firstLine="480" w:firstLineChars="20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４３６単位（１回につき）</w:t>
            </w:r>
          </w:p>
        </w:tc>
      </w:tr>
      <w:tr>
        <w:trPr>
          <w:trHeight w:val="360" w:hRule="atLeast"/>
        </w:trPr>
        <w:tc>
          <w:tcPr>
            <w:tcW w:w="30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4"/>
              </w:rPr>
              <w:t>通所型独自サービス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4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4"/>
              </w:rPr>
              <w:t>２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4"/>
              </w:rPr>
              <w:t>回数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highlight w:val="none"/>
              </w:rPr>
              <w:t>事業対象者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・要支援２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月８回までの利用</w:t>
            </w:r>
          </w:p>
          <w:p>
            <w:pPr>
              <w:pStyle w:val="0"/>
              <w:ind w:firstLine="480" w:firstLineChars="20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４４７単位（１回につき）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HG丸ｺﾞｼｯｸM-PRO" w:hAnsi="HG丸ｺﾞｼｯｸM-PRO" w:eastAsia="HG丸ｺﾞｼｯｸM-PRO"/>
          <w:color w:val="000000"/>
        </w:rPr>
      </w:pPr>
    </w:p>
    <w:p>
      <w:pPr>
        <w:pStyle w:val="0"/>
        <w:autoSpaceDE w:val="0"/>
        <w:autoSpaceDN w:val="0"/>
        <w:adjustRightInd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6" behindDoc="0" locked="0" layoutInCell="1" hidden="0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165735</wp:posOffset>
                </wp:positionV>
                <wp:extent cx="4419600" cy="25717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4419600" cy="257175"/>
                        </a:xfrm>
                        <a:prstGeom prst="rect"/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000000"/>
                                <w:sz w:val="23"/>
                              </w:rPr>
                              <w:t>総合事業対象者サービス利用回数増加の理由書提出について</w:t>
                            </w:r>
                          </w:p>
                        </w:txbxContent>
                      </wps:txbx>
                      <wps:bodyPr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rect id="_x0000_s1028" style="mso-wrap-distance-right:16pt;mso-wrap-distance-bottom:0pt;margin-top:13.05pt;mso-position-vertical-relative:text;mso-position-horizontal-relative:text;v-text-anchor:middle;position:absolute;height:20.25pt;mso-wrap-distance-top:0pt;width:348pt;mso-wrap-distance-left:16pt;margin-left:17.55pt;z-index:56;" o:allowincell="t" o:allowoverlap="t" filled="t" fillcolor="#d0cece [2894]" stroked="t" strokecolor="#42709c" strokeweight="1pt" o:spt="1">
                <v:fill/>
                <v:stroke linestyle="single" miterlimit="8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000000"/>
                          <w:sz w:val="23"/>
                        </w:rPr>
                        <w:t>総合事業対象者サービス利用回数増加の理由書提出について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5" behindDoc="0" locked="0" layoutInCell="1" hidden="0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152400</wp:posOffset>
                </wp:positionV>
                <wp:extent cx="5972175" cy="158115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5972175" cy="1581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12pt;mso-position-vertical-relative:text;mso-position-horizontal-relative:text;position:absolute;height:124.5pt;mso-wrap-distance-top:0pt;width:470.25pt;mso-wrap-distance-left:5.65pt;margin-left:-7.95pt;z-index:55;" o:spid="_x0000_s1029" o:allowincell="t" o:allowoverlap="t" filled="f" stroked="t" strokecolor="#000000 [3200]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ind w:left="0" w:leftChars="0" w:right="74" w:rightChars="35" w:hanging="240" w:hangingChars="1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※</w:t>
      </w:r>
      <w:r>
        <w:rPr>
          <w:rFonts w:hint="eastAsia" w:ascii="HG丸ｺﾞｼｯｸM-PRO" w:hAnsi="HG丸ｺﾞｼｯｸM-PRO" w:eastAsia="HG丸ｺﾞｼｯｸM-PRO"/>
          <w:sz w:val="24"/>
          <w:highlight w:val="none"/>
        </w:rPr>
        <w:t>事業対象者</w:t>
      </w:r>
      <w:r>
        <w:rPr>
          <w:rFonts w:hint="eastAsia" w:ascii="HG丸ｺﾞｼｯｸM-PRO" w:hAnsi="HG丸ｺﾞｼｯｸM-PRO" w:eastAsia="HG丸ｺﾞｼｯｸM-PRO"/>
          <w:sz w:val="24"/>
        </w:rPr>
        <w:t>で、週</w:t>
      </w:r>
      <w:r>
        <w:rPr>
          <w:rFonts w:hint="eastAsia" w:ascii="HG丸ｺﾞｼｯｸM-PRO" w:hAnsi="HG丸ｺﾞｼｯｸM-PRO" w:eastAsia="HG丸ｺﾞｼｯｸM-PRO"/>
          <w:sz w:val="24"/>
        </w:rPr>
        <w:t>2</w:t>
      </w:r>
      <w:r>
        <w:rPr>
          <w:rFonts w:hint="eastAsia" w:ascii="HG丸ｺﾞｼｯｸM-PRO" w:hAnsi="HG丸ｺﾞｼｯｸM-PRO" w:eastAsia="HG丸ｺﾞｼｯｸM-PRO"/>
          <w:sz w:val="24"/>
        </w:rPr>
        <w:t>回程度の利用、または１月につき５回以上８回までの利用をする場合、使用するサービスコードに関わらず、市に『総合事業対象者サービス利用回数増加の理由書』の提出を必要とします。（１２か月間有効）</w:t>
      </w:r>
    </w:p>
    <w:p>
      <w:pPr>
        <w:pStyle w:val="0"/>
        <w:autoSpaceDE w:val="0"/>
        <w:autoSpaceDN w:val="0"/>
        <w:adjustRightInd w:val="0"/>
        <w:ind w:left="0" w:leftChars="0" w:firstLine="0" w:firstLineChars="100"/>
        <w:rPr>
          <w:rFonts w:hint="eastAsia" w:ascii="HG丸ｺﾞｼｯｸM-PRO" w:hAnsi="HG丸ｺﾞｼｯｸM-PRO" w:eastAsia="HG丸ｺﾞｼｯｸM-PRO"/>
          <w:strike w:val="0"/>
          <w:color w:val="000000"/>
          <w:sz w:val="24"/>
          <w:u w:val="none"/>
        </w:rPr>
      </w:pPr>
      <w:r>
        <w:rPr>
          <w:rFonts w:hint="eastAsia" w:ascii="HG丸ｺﾞｼｯｸM-PRO" w:hAnsi="HG丸ｺﾞｼｯｸM-PRO" w:eastAsia="HG丸ｺﾞｼｯｸM-PRO"/>
          <w:color w:val="000000"/>
          <w:sz w:val="24"/>
        </w:rPr>
        <w:t>ただし、緩和したサービスで半日の通所型サービスを週２回利用している場合は、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eastAsia" w:ascii="HG丸ｺﾞｼｯｸM-PRO" w:hAnsi="HG丸ｺﾞｼｯｸM-PRO" w:eastAsia="HG丸ｺﾞｼｯｸM-PRO"/>
          <w:strike w:val="0"/>
          <w:color w:val="000000"/>
          <w:sz w:val="24"/>
          <w:u w:val="none"/>
        </w:rPr>
      </w:pPr>
      <w:r>
        <w:rPr>
          <w:rFonts w:hint="eastAsia" w:ascii="HG丸ｺﾞｼｯｸM-PRO" w:hAnsi="HG丸ｺﾞｼｯｸM-PRO" w:eastAsia="HG丸ｺﾞｼｯｸM-PRO"/>
          <w:color w:val="000000"/>
          <w:sz w:val="24"/>
        </w:rPr>
        <w:t>２回利用で１日と同等になるので、提出の必要はありません。</w:t>
      </w:r>
    </w:p>
    <w:p>
      <w:pPr>
        <w:pStyle w:val="0"/>
        <w:autoSpaceDE w:val="0"/>
        <w:autoSpaceDN w:val="0"/>
        <w:adjustRightInd w:val="0"/>
        <w:spacing w:line="360" w:lineRule="auto"/>
        <w:ind w:firstLine="240" w:firstLineChars="100"/>
        <w:rPr>
          <w:rFonts w:hint="default" w:ascii="ＭＳ Ｐゴシック" w:hAnsi="ＭＳ Ｐゴシック" w:eastAsia="ＭＳ Ｐゴシック"/>
          <w:strike w:val="0"/>
          <w:color w:val="000000"/>
          <w:sz w:val="20"/>
          <w:u w:val="none"/>
        </w:rPr>
      </w:pPr>
      <w:r>
        <w:rPr>
          <w:rFonts w:hint="eastAsia" w:ascii="HG丸ｺﾞｼｯｸM-PRO" w:hAnsi="HG丸ｺﾞｼｯｸM-PRO" w:eastAsia="HG丸ｺﾞｼｯｸM-PRO"/>
          <w:color w:val="auto"/>
          <w:sz w:val="24"/>
        </w:rPr>
        <w:t>理由書の提出と併せて、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介護予防サービス・支援計画表</w:t>
      </w:r>
      <w:r>
        <w:rPr>
          <w:rFonts w:hint="eastAsia" w:ascii="HG丸ｺﾞｼｯｸM-PRO" w:hAnsi="HG丸ｺﾞｼｯｸM-PRO" w:eastAsia="HG丸ｺﾞｼｯｸM-PRO"/>
          <w:color w:val="auto"/>
          <w:sz w:val="24"/>
        </w:rPr>
        <w:t>の提出をお願いします。</w:t>
      </w:r>
    </w:p>
    <w:p>
      <w:pPr>
        <w:pStyle w:val="0"/>
        <w:autoSpaceDE w:val="0"/>
        <w:autoSpaceDN w:val="0"/>
        <w:adjustRightInd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default" w:ascii="Calibri" w:hAnsi="Calibri" w:eastAsia="ＭＳ Ｐゴシック"/>
          <w:sz w:val="12"/>
        </w:rPr>
        <w:t xml:space="preserve">3 </w:t>
      </w:r>
    </w:p>
    <w:p>
      <w:pPr>
        <w:pStyle w:val="15"/>
        <w:ind w:left="0" w:leftChars="0" w:firstLine="0" w:firstLineChars="0"/>
        <w:rPr>
          <w:rFonts w:hint="eastAsia" w:ascii="HG丸ｺﾞｼｯｸM-PRO" w:hAnsi="HG丸ｺﾞｼｯｸM-PRO" w:eastAsia="HG丸ｺﾞｼｯｸM-PRO"/>
          <w:color w:val="auto"/>
          <w:sz w:val="24"/>
        </w:rPr>
      </w:pPr>
    </w:p>
    <w:p>
      <w:pPr>
        <w:pStyle w:val="15"/>
        <w:ind w:left="0" w:leftChars="0" w:firstLine="0" w:firstLineChars="0"/>
        <w:jc w:val="right"/>
        <w:rPr>
          <w:rFonts w:hint="eastAsia" w:ascii="HG丸ｺﾞｼｯｸM-PRO" w:hAnsi="HG丸ｺﾞｼｯｸM-PRO" w:eastAsia="HG丸ｺﾞｼｯｸM-PRO"/>
          <w:color w:val="auto"/>
          <w:sz w:val="24"/>
        </w:rPr>
      </w:pPr>
    </w:p>
    <w:p>
      <w:pPr>
        <w:pStyle w:val="15"/>
        <w:ind w:left="0" w:leftChars="0" w:firstLine="0" w:firstLineChars="0"/>
        <w:jc w:val="right"/>
        <w:rPr>
          <w:rFonts w:hint="eastAsia" w:ascii="HG丸ｺﾞｼｯｸM-PRO" w:hAnsi="HG丸ｺﾞｼｯｸM-PRO" w:eastAsia="HG丸ｺﾞｼｯｸM-PRO"/>
          <w:color w:val="auto"/>
          <w:sz w:val="24"/>
        </w:rPr>
      </w:pPr>
    </w:p>
    <w:p>
      <w:pPr>
        <w:pStyle w:val="15"/>
        <w:ind w:left="0" w:leftChars="0" w:firstLine="0" w:firstLineChars="0"/>
        <w:jc w:val="right"/>
        <w:rPr>
          <w:rFonts w:hint="eastAsia" w:ascii="HG丸ｺﾞｼｯｸM-PRO" w:hAnsi="HG丸ｺﾞｼｯｸM-PRO" w:eastAsia="HG丸ｺﾞｼｯｸM-PRO"/>
          <w:color w:val="auto"/>
          <w:sz w:val="24"/>
        </w:rPr>
      </w:pPr>
      <w:r>
        <w:rPr>
          <w:rFonts w:hint="eastAsia" w:ascii="HG丸ｺﾞｼｯｸM-PRO" w:hAnsi="HG丸ｺﾞｼｯｸM-PRO" w:eastAsia="HG丸ｺﾞｼｯｸM-PRO"/>
          <w:color w:val="auto"/>
          <w:sz w:val="24"/>
        </w:rPr>
        <w:t>令和６年４月　介護福祉課</w:t>
      </w:r>
    </w:p>
    <w:sectPr>
      <w:footerReference r:id="rId5" w:type="default"/>
      <w:pgSz w:w="11906" w:h="16838"/>
      <w:pgMar w:top="1701" w:right="1417" w:bottom="1701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page number"/>
    <w:basedOn w:val="10"/>
    <w:next w:val="18"/>
    <w:link w:val="0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1013</TotalTime>
  <Pages>2</Pages>
  <Words>23</Words>
  <Characters>1155</Characters>
  <Application>JUST Note</Application>
  <Lines>314</Lines>
  <Paragraphs>71</Paragraphs>
  <CharactersWithSpaces>1164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240090</dc:creator>
  <cp:lastModifiedBy>HC03033</cp:lastModifiedBy>
  <cp:lastPrinted>2024-04-05T07:08:19Z</cp:lastPrinted>
  <dcterms:created xsi:type="dcterms:W3CDTF">2019-01-23T05:11:00Z</dcterms:created>
  <dcterms:modified xsi:type="dcterms:W3CDTF">2024-04-05T03:01:08Z</dcterms:modified>
  <cp:revision>11</cp:revision>
</cp:coreProperties>
</file>