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</w:t>
      </w:r>
      <w:r>
        <w:rPr>
          <w:rFonts w:hint="eastAsia" w:ascii="ＭＳ 明朝" w:hAnsi="ＭＳ 明朝"/>
          <w:color w:val="000000"/>
          <w:kern w:val="0"/>
          <w:sz w:val="24"/>
          <w:highlight w:val="none"/>
        </w:rPr>
        <w:t>令和７年度　稲荷町地内配水管布設工事（第１工区）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⑵　工事の場所　　</w:t>
      </w:r>
      <w:r>
        <w:rPr>
          <w:rFonts w:hint="eastAsia" w:ascii="ＭＳ 明朝" w:hAnsi="ＭＳ 明朝"/>
          <w:color w:val="000000"/>
          <w:sz w:val="24"/>
          <w:highlight w:val="none"/>
        </w:rPr>
        <w:t>飯能市稲荷町地内</w:t>
      </w:r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令和７年１０月２１日</w:t>
      </w:r>
      <w:bookmarkStart w:id="0" w:name="_GoBack"/>
      <w:bookmarkEnd w:id="0"/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2025-10-08T08:07:13Z</dcterms:modified>
  <cp:revision>130</cp:revision>
</cp:coreProperties>
</file>