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１　入札対</w:t>
      </w:r>
      <w:r>
        <w:rPr>
          <w:rFonts w:hint="eastAsia"/>
          <w:sz w:val="24"/>
          <w:highlight w:val="none"/>
        </w:rPr>
        <w:t>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⑴　工　事　名　　阿須小久保線道路整備工事（岩北その</w:t>
      </w:r>
      <w:r>
        <w:rPr>
          <w:rFonts w:hint="eastAsia" w:ascii="ＭＳ 明朝" w:hAnsi="ＭＳ 明朝"/>
          <w:sz w:val="24"/>
          <w:highlight w:val="none"/>
        </w:rPr>
        <w:t>3</w:t>
      </w:r>
      <w:r>
        <w:rPr>
          <w:rFonts w:hint="eastAsia" w:ascii="ＭＳ 明朝" w:hAnsi="ＭＳ 明朝"/>
          <w:sz w:val="24"/>
          <w:highlight w:val="none"/>
        </w:rPr>
        <w:t>））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  <w:highlight w:val="none"/>
        </w:rPr>
        <w:t>飯能市大字岩沢地内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令和７年６月１０日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146</Characters>
  <Application>JUST Note</Application>
  <Lines>30</Lines>
  <Paragraphs>16</Paragraphs>
  <Company>企画部 企画調整課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2025-05-30T09:48:37Z</dcterms:modified>
  <cp:revision>132</cp:revision>
</cp:coreProperties>
</file>