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⑴　工　事　名　　笠縫地区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区</w:t>
      </w:r>
      <w:r>
        <w:rPr>
          <w:rFonts w:hint="eastAsia" w:ascii="ＭＳ 明朝" w:hAnsi="ＭＳ 明朝"/>
          <w:sz w:val="24"/>
        </w:rPr>
        <w:t>6-19</w:t>
      </w:r>
      <w:r>
        <w:rPr>
          <w:rFonts w:hint="eastAsia" w:ascii="ＭＳ 明朝" w:hAnsi="ＭＳ 明朝"/>
          <w:sz w:val="24"/>
        </w:rPr>
        <w:t>号線ほか道路整備工事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⑵　工事の場所　　笠縫土地区画整理事業地内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令和７年５月２０</w:t>
      </w:r>
      <w:bookmarkStart w:id="0" w:name="_GoBack"/>
      <w:bookmarkEnd w:id="0"/>
      <w:r>
        <w:rPr>
          <w:rFonts w:hint="eastAsia"/>
        </w:rPr>
        <w:t>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1</Words>
  <Characters>148</Characters>
  <Application>JUST Note</Application>
  <Lines>30</Lines>
  <Paragraphs>16</Paragraphs>
  <Company>企画部 企画調整課</Company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2025-04-28T09:45:51Z</dcterms:modified>
  <cp:revision>130</cp:revision>
</cp:coreProperties>
</file>