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rPr>
        <w:t>１</w:t>
      </w:r>
      <w:r>
        <w:rPr>
          <w:rFonts w:hint="eastAsia" w:ascii="ＭＳ 明朝" w:hAnsi="ＭＳ 明朝"/>
          <w:kern w:val="0"/>
          <w:highlight w:val="none"/>
        </w:rPr>
        <w:t>　入札対象工事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w:t>
      </w:r>
      <w:r>
        <w:rPr>
          <w:rFonts w:hint="eastAsia" w:ascii="ＭＳ 明朝" w:hAnsi="ＭＳ 明朝"/>
          <w:kern w:val="0"/>
        </w:rPr>
        <w:t>双柳南部地区　区９－２号線道路整備工事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双柳南部土地区画整理事業地内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令和７年１１月４日</w:t>
      </w:r>
      <w:bookmarkStart w:id="0" w:name="_GoBack"/>
      <w:bookmarkEnd w:id="0"/>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267</Characters>
  <Application>JUST Note</Application>
  <Lines>29</Lines>
  <Paragraphs>17</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2025-10-01T01:04:24Z</dcterms:modified>
  <cp:revision>90</cp:revision>
</cp:coreProperties>
</file>