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  <w:bookmarkStart w:id="0" w:name="_GoBack"/>
      <w:bookmarkEnd w:id="0"/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②経営事項審査内容（管工事）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１３０万円以上の公共工事（管工事に限る。）の元請の実績を、配置予定技術者１人につき１件記入してください。なお、技術リーダーを選任する場合は、過去５年間（令和３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382</Characters>
  <Application>JUST Note</Application>
  <Lines>40</Lines>
  <Paragraphs>23</Paragraphs>
  <Company>企画部 企画調整課</Company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2023-05-22T04:59:45Z</cp:lastPrinted>
  <dcterms:created xsi:type="dcterms:W3CDTF">2015-06-02T05:41:00Z</dcterms:created>
  <dcterms:modified xsi:type="dcterms:W3CDTF">2026-04-20T01:20:39Z</dcterms:modified>
  <cp:revision>48</cp:revision>
</cp:coreProperties>
</file>