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②経営事項審査内容（電気工事）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⑦は、工事請負額が１３０</w:t>
      </w:r>
      <w:bookmarkStart w:id="0" w:name="_GoBack"/>
      <w:bookmarkEnd w:id="0"/>
      <w:r>
        <w:rPr>
          <w:rFonts w:hint="eastAsia"/>
        </w:rPr>
        <w:t>万円以上の公共工事（電気工事に限る。）の元請の実績を、配置予定技術者１人につき１件記入してください。なお、技術リーダーを選任する場合は、過去５年間（令和２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請負実績は本市発注工事以外の公共工事でも可としますが、その場合には請負金額、工事成績を証明できる書類を添付してください。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384</Characters>
  <Application>JUST Note</Application>
  <Lines>40</Lines>
  <Paragraphs>23</Paragraphs>
  <Company>企画部 企画調整課</Company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2023-04-18T00:12:43Z</cp:lastPrinted>
  <dcterms:created xsi:type="dcterms:W3CDTF">2015-06-02T05:41:00Z</dcterms:created>
  <dcterms:modified xsi:type="dcterms:W3CDTF">2025-04-08T06:15:21Z</dcterms:modified>
  <cp:revision>48</cp:revision>
</cp:coreProperties>
</file>